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EF6" w:rsidRPr="006C2C04" w:rsidRDefault="008A7EF6" w:rsidP="007F41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C2C04">
        <w:rPr>
          <w:rFonts w:ascii="Arial" w:hAnsi="Arial" w:cs="Arial"/>
          <w:sz w:val="18"/>
          <w:szCs w:val="18"/>
        </w:rPr>
        <w:t xml:space="preserve">Документ предоставлен </w:t>
      </w:r>
      <w:hyperlink r:id="rId4" w:history="1">
        <w:proofErr w:type="spellStart"/>
        <w:r w:rsidRPr="006C2C04">
          <w:rPr>
            <w:rFonts w:ascii="Arial" w:hAnsi="Arial" w:cs="Arial"/>
            <w:color w:val="0000FF"/>
            <w:sz w:val="18"/>
            <w:szCs w:val="18"/>
          </w:rPr>
          <w:t>КонсультантПлюс</w:t>
        </w:r>
        <w:proofErr w:type="spellEnd"/>
      </w:hyperlink>
      <w:r w:rsidRPr="006C2C04">
        <w:rPr>
          <w:rFonts w:ascii="Arial" w:hAnsi="Arial" w:cs="Arial"/>
          <w:sz w:val="18"/>
          <w:szCs w:val="18"/>
        </w:rPr>
        <w:br/>
      </w:r>
    </w:p>
    <w:p w:rsidR="008A7EF6" w:rsidRPr="006C2C04" w:rsidRDefault="008A7EF6" w:rsidP="008A7EF6">
      <w:pPr>
        <w:pStyle w:val="ConsPlusNormal"/>
        <w:jc w:val="both"/>
        <w:outlineLvl w:val="0"/>
        <w:rPr>
          <w:sz w:val="18"/>
          <w:szCs w:val="18"/>
        </w:rPr>
      </w:pPr>
    </w:p>
    <w:p w:rsidR="008A7EF6" w:rsidRPr="006C2C04" w:rsidRDefault="008A7EF6" w:rsidP="008A7EF6">
      <w:pPr>
        <w:pStyle w:val="ConsPlusNormal"/>
        <w:ind w:firstLine="540"/>
        <w:jc w:val="both"/>
        <w:rPr>
          <w:sz w:val="18"/>
          <w:szCs w:val="18"/>
        </w:rPr>
      </w:pPr>
      <w:r w:rsidRPr="006C2C04">
        <w:rPr>
          <w:b/>
          <w:bCs/>
          <w:sz w:val="18"/>
          <w:szCs w:val="18"/>
        </w:rPr>
        <w:t>Вопрос:</w:t>
      </w:r>
      <w:r w:rsidRPr="006C2C04">
        <w:rPr>
          <w:sz w:val="18"/>
          <w:szCs w:val="18"/>
        </w:rPr>
        <w:t xml:space="preserve"> О порядке признания расходов на ГСМ в целях налога, подлежащего уплате в связи с применением УСН.</w:t>
      </w:r>
    </w:p>
    <w:p w:rsidR="008A7EF6" w:rsidRPr="006C2C04" w:rsidRDefault="008A7EF6" w:rsidP="008A7EF6">
      <w:pPr>
        <w:pStyle w:val="ConsPlusNormal"/>
        <w:jc w:val="both"/>
        <w:rPr>
          <w:sz w:val="18"/>
          <w:szCs w:val="18"/>
        </w:rPr>
      </w:pPr>
    </w:p>
    <w:p w:rsidR="008A7EF6" w:rsidRPr="006C2C04" w:rsidRDefault="008A7EF6" w:rsidP="008A7EF6">
      <w:pPr>
        <w:pStyle w:val="ConsPlusNormal"/>
        <w:ind w:firstLine="540"/>
        <w:jc w:val="both"/>
        <w:rPr>
          <w:sz w:val="18"/>
          <w:szCs w:val="18"/>
        </w:rPr>
      </w:pPr>
      <w:r w:rsidRPr="006C2C04">
        <w:rPr>
          <w:b/>
          <w:bCs/>
          <w:sz w:val="18"/>
          <w:szCs w:val="18"/>
        </w:rPr>
        <w:t>Ответ:</w:t>
      </w:r>
    </w:p>
    <w:p w:rsidR="008A7EF6" w:rsidRPr="006C2C04" w:rsidRDefault="008A7EF6" w:rsidP="008A7EF6">
      <w:pPr>
        <w:pStyle w:val="ConsPlusNormal"/>
        <w:jc w:val="center"/>
        <w:rPr>
          <w:b/>
          <w:bCs/>
          <w:sz w:val="18"/>
          <w:szCs w:val="18"/>
        </w:rPr>
      </w:pPr>
      <w:r w:rsidRPr="006C2C04">
        <w:rPr>
          <w:b/>
          <w:bCs/>
          <w:sz w:val="18"/>
          <w:szCs w:val="18"/>
        </w:rPr>
        <w:t>МИНИСТЕРСТВО ФИНАНСОВ РОССИЙСКОЙ ФЕДЕРАЦИИ</w:t>
      </w:r>
    </w:p>
    <w:p w:rsidR="008A7EF6" w:rsidRPr="006C2C04" w:rsidRDefault="008A7EF6" w:rsidP="008A7EF6">
      <w:pPr>
        <w:pStyle w:val="ConsPlusNormal"/>
        <w:jc w:val="center"/>
        <w:rPr>
          <w:b/>
          <w:bCs/>
          <w:sz w:val="18"/>
          <w:szCs w:val="18"/>
        </w:rPr>
      </w:pPr>
    </w:p>
    <w:p w:rsidR="008A7EF6" w:rsidRPr="006C2C04" w:rsidRDefault="008A7EF6" w:rsidP="008A7EF6">
      <w:pPr>
        <w:pStyle w:val="ConsPlusNormal"/>
        <w:jc w:val="center"/>
        <w:rPr>
          <w:b/>
          <w:bCs/>
          <w:sz w:val="18"/>
          <w:szCs w:val="18"/>
        </w:rPr>
      </w:pPr>
      <w:r w:rsidRPr="006C2C04">
        <w:rPr>
          <w:b/>
          <w:bCs/>
          <w:sz w:val="18"/>
          <w:szCs w:val="18"/>
        </w:rPr>
        <w:t>ФЕДЕРАЛЬНАЯ НАЛОГОВАЯ СЛУЖБА</w:t>
      </w:r>
    </w:p>
    <w:p w:rsidR="008A7EF6" w:rsidRPr="006C2C04" w:rsidRDefault="008A7EF6" w:rsidP="008A7EF6">
      <w:pPr>
        <w:pStyle w:val="ConsPlusNormal"/>
        <w:jc w:val="center"/>
        <w:rPr>
          <w:b/>
          <w:bCs/>
          <w:sz w:val="18"/>
          <w:szCs w:val="18"/>
        </w:rPr>
      </w:pPr>
    </w:p>
    <w:p w:rsidR="008A7EF6" w:rsidRPr="006C2C04" w:rsidRDefault="008A7EF6" w:rsidP="008A7EF6">
      <w:pPr>
        <w:pStyle w:val="ConsPlusNormal"/>
        <w:jc w:val="center"/>
        <w:rPr>
          <w:b/>
          <w:bCs/>
          <w:sz w:val="18"/>
          <w:szCs w:val="18"/>
        </w:rPr>
      </w:pPr>
      <w:r w:rsidRPr="006C2C04">
        <w:rPr>
          <w:b/>
          <w:bCs/>
          <w:sz w:val="18"/>
          <w:szCs w:val="18"/>
        </w:rPr>
        <w:t>ПИСЬМО</w:t>
      </w:r>
    </w:p>
    <w:p w:rsidR="008A7EF6" w:rsidRPr="006C2C04" w:rsidRDefault="008A7EF6" w:rsidP="008A7EF6">
      <w:pPr>
        <w:pStyle w:val="ConsPlusNormal"/>
        <w:jc w:val="center"/>
        <w:rPr>
          <w:b/>
          <w:bCs/>
          <w:sz w:val="18"/>
          <w:szCs w:val="18"/>
        </w:rPr>
      </w:pPr>
      <w:bookmarkStart w:id="0" w:name="_GoBack"/>
      <w:r w:rsidRPr="006C2C04">
        <w:rPr>
          <w:b/>
          <w:bCs/>
          <w:sz w:val="18"/>
          <w:szCs w:val="18"/>
        </w:rPr>
        <w:t>от 22 ноября 2010 г. N ШС-37-3/15988@</w:t>
      </w:r>
    </w:p>
    <w:bookmarkEnd w:id="0"/>
    <w:p w:rsidR="008A7EF6" w:rsidRPr="006C2C04" w:rsidRDefault="008A7EF6" w:rsidP="008A7EF6">
      <w:pPr>
        <w:pStyle w:val="ConsPlusNormal"/>
        <w:jc w:val="both"/>
        <w:rPr>
          <w:sz w:val="18"/>
          <w:szCs w:val="18"/>
        </w:rPr>
      </w:pPr>
    </w:p>
    <w:p w:rsidR="008A7EF6" w:rsidRPr="006C2C04" w:rsidRDefault="008A7EF6" w:rsidP="008A7EF6">
      <w:pPr>
        <w:pStyle w:val="ConsPlusNormal"/>
        <w:ind w:firstLine="540"/>
        <w:jc w:val="both"/>
        <w:rPr>
          <w:sz w:val="18"/>
          <w:szCs w:val="18"/>
        </w:rPr>
      </w:pPr>
      <w:r w:rsidRPr="006C2C04">
        <w:rPr>
          <w:sz w:val="18"/>
          <w:szCs w:val="18"/>
        </w:rPr>
        <w:t>Федеральная налоговая служба рассмотрела интернет-обращение ООО и сообщает следующее.</w:t>
      </w:r>
    </w:p>
    <w:p w:rsidR="008A7EF6" w:rsidRPr="006C2C04" w:rsidRDefault="008A7EF6" w:rsidP="008A7EF6">
      <w:pPr>
        <w:pStyle w:val="ConsPlusNormal"/>
        <w:ind w:firstLine="540"/>
        <w:jc w:val="both"/>
        <w:rPr>
          <w:sz w:val="18"/>
          <w:szCs w:val="18"/>
        </w:rPr>
      </w:pPr>
      <w:r w:rsidRPr="006C2C04">
        <w:rPr>
          <w:sz w:val="18"/>
          <w:szCs w:val="18"/>
        </w:rPr>
        <w:t xml:space="preserve">Налогоплательщики, применяющие упрощенную систему налогообложения, выбравшие в качестве объекта налогообложения доходы, уменьшенные на величину расходов, при определении налоговой базы учитывают расходы, предусмотренные </w:t>
      </w:r>
      <w:hyperlink r:id="rId5" w:history="1">
        <w:r w:rsidRPr="006C2C04">
          <w:rPr>
            <w:color w:val="0000FF"/>
            <w:sz w:val="18"/>
            <w:szCs w:val="18"/>
          </w:rPr>
          <w:t>п. 1 ст. 346.16</w:t>
        </w:r>
      </w:hyperlink>
      <w:r w:rsidRPr="006C2C04">
        <w:rPr>
          <w:sz w:val="18"/>
          <w:szCs w:val="18"/>
        </w:rPr>
        <w:t xml:space="preserve"> Налогового кодекса Российской Федерации (далее - Кодекс), при условии их соответствия критериям, указанным в </w:t>
      </w:r>
      <w:hyperlink r:id="rId6" w:history="1">
        <w:r w:rsidRPr="006C2C04">
          <w:rPr>
            <w:color w:val="0000FF"/>
            <w:sz w:val="18"/>
            <w:szCs w:val="18"/>
          </w:rPr>
          <w:t>п. 1 ст. 252</w:t>
        </w:r>
      </w:hyperlink>
      <w:r w:rsidRPr="006C2C04">
        <w:rPr>
          <w:sz w:val="18"/>
          <w:szCs w:val="18"/>
        </w:rPr>
        <w:t xml:space="preserve"> Кодекса. Причем перечень расходов, установленный </w:t>
      </w:r>
      <w:hyperlink r:id="rId7" w:history="1">
        <w:r w:rsidRPr="006C2C04">
          <w:rPr>
            <w:color w:val="0000FF"/>
            <w:sz w:val="18"/>
            <w:szCs w:val="18"/>
          </w:rPr>
          <w:t>п. 1 ст. 346.16</w:t>
        </w:r>
      </w:hyperlink>
      <w:r w:rsidRPr="006C2C04">
        <w:rPr>
          <w:sz w:val="18"/>
          <w:szCs w:val="18"/>
        </w:rPr>
        <w:t xml:space="preserve"> Кодекса, является закрытым.</w:t>
      </w:r>
    </w:p>
    <w:p w:rsidR="008A7EF6" w:rsidRPr="006C2C04" w:rsidRDefault="008A7EF6" w:rsidP="008A7EF6">
      <w:pPr>
        <w:pStyle w:val="ConsPlusNormal"/>
        <w:ind w:firstLine="540"/>
        <w:jc w:val="both"/>
        <w:rPr>
          <w:sz w:val="18"/>
          <w:szCs w:val="18"/>
        </w:rPr>
      </w:pPr>
      <w:r w:rsidRPr="006C2C04">
        <w:rPr>
          <w:sz w:val="18"/>
          <w:szCs w:val="18"/>
        </w:rPr>
        <w:t xml:space="preserve">В соответствии с </w:t>
      </w:r>
      <w:hyperlink r:id="rId8" w:history="1">
        <w:r w:rsidRPr="006C2C04">
          <w:rPr>
            <w:color w:val="0000FF"/>
            <w:sz w:val="18"/>
            <w:szCs w:val="18"/>
          </w:rPr>
          <w:t>п. 1 ст. 252</w:t>
        </w:r>
      </w:hyperlink>
      <w:r w:rsidRPr="006C2C04">
        <w:rPr>
          <w:sz w:val="18"/>
          <w:szCs w:val="18"/>
        </w:rPr>
        <w:t xml:space="preserve"> Кодекса расходами признаются обоснованные и документально подтвержденные затраты, произведенные налогоплательщиком для осуществления деятельности, направленной на получение дохода.</w:t>
      </w:r>
    </w:p>
    <w:p w:rsidR="008A7EF6" w:rsidRPr="006C2C04" w:rsidRDefault="008A7EF6" w:rsidP="008A7EF6">
      <w:pPr>
        <w:pStyle w:val="ConsPlusNormal"/>
        <w:ind w:firstLine="540"/>
        <w:jc w:val="both"/>
        <w:rPr>
          <w:sz w:val="18"/>
          <w:szCs w:val="18"/>
        </w:rPr>
      </w:pPr>
      <w:r w:rsidRPr="006C2C04">
        <w:rPr>
          <w:sz w:val="18"/>
          <w:szCs w:val="18"/>
        </w:rPr>
        <w:t xml:space="preserve">Кроме того, </w:t>
      </w:r>
      <w:hyperlink r:id="rId9" w:history="1">
        <w:r w:rsidRPr="006C2C04">
          <w:rPr>
            <w:color w:val="0000FF"/>
            <w:sz w:val="18"/>
            <w:szCs w:val="18"/>
          </w:rPr>
          <w:t>п. 2 ст. 346.17</w:t>
        </w:r>
      </w:hyperlink>
      <w:r w:rsidRPr="006C2C04">
        <w:rPr>
          <w:sz w:val="18"/>
          <w:szCs w:val="18"/>
        </w:rPr>
        <w:t xml:space="preserve"> Кодекса установлено, что расходами налогоплательщика признаются затраты после их фактической оплаты.</w:t>
      </w:r>
    </w:p>
    <w:p w:rsidR="008A7EF6" w:rsidRPr="006C2C04" w:rsidRDefault="008A7EF6" w:rsidP="008A7EF6">
      <w:pPr>
        <w:pStyle w:val="ConsPlusNormal"/>
        <w:ind w:firstLine="540"/>
        <w:jc w:val="both"/>
        <w:rPr>
          <w:sz w:val="18"/>
          <w:szCs w:val="18"/>
        </w:rPr>
      </w:pPr>
      <w:r w:rsidRPr="006C2C04">
        <w:rPr>
          <w:sz w:val="18"/>
          <w:szCs w:val="18"/>
        </w:rPr>
        <w:t xml:space="preserve">На основании </w:t>
      </w:r>
      <w:hyperlink r:id="rId10" w:history="1">
        <w:proofErr w:type="spellStart"/>
        <w:r w:rsidRPr="006C2C04">
          <w:rPr>
            <w:color w:val="0000FF"/>
            <w:sz w:val="18"/>
            <w:szCs w:val="18"/>
          </w:rPr>
          <w:t>пп</w:t>
        </w:r>
        <w:proofErr w:type="spellEnd"/>
        <w:r w:rsidRPr="006C2C04">
          <w:rPr>
            <w:color w:val="0000FF"/>
            <w:sz w:val="18"/>
            <w:szCs w:val="18"/>
          </w:rPr>
          <w:t>. 12 п. 1 ст. 346.16</w:t>
        </w:r>
      </w:hyperlink>
      <w:r w:rsidRPr="006C2C04">
        <w:rPr>
          <w:sz w:val="18"/>
          <w:szCs w:val="18"/>
        </w:rPr>
        <w:t xml:space="preserve"> Кодекса налогоплательщики вправе уменьшить полученные доходы на расходы на содержание служебного транспорта. При этом указанный транспорт должен принадлежать организации на праве собственности или использоваться на основании договора аренды.</w:t>
      </w:r>
    </w:p>
    <w:p w:rsidR="008A7EF6" w:rsidRPr="006C2C04" w:rsidRDefault="008A7EF6" w:rsidP="008A7EF6">
      <w:pPr>
        <w:pStyle w:val="ConsPlusNormal"/>
        <w:ind w:firstLine="540"/>
        <w:jc w:val="both"/>
        <w:rPr>
          <w:sz w:val="18"/>
          <w:szCs w:val="18"/>
        </w:rPr>
      </w:pPr>
      <w:r w:rsidRPr="006C2C04">
        <w:rPr>
          <w:sz w:val="18"/>
          <w:szCs w:val="18"/>
        </w:rPr>
        <w:t xml:space="preserve">Таким образом, для признания в целях налогообложения прибыли расходов по ГСМ необходимо выполнение одновременно двух условий: наличие оплаты указанных материалов (ГСМ) и фактическое списание топлива служебному транспорту. При этом расходы на ГСМ должны отвечать требованиям </w:t>
      </w:r>
      <w:hyperlink r:id="rId11" w:history="1">
        <w:r w:rsidRPr="006C2C04">
          <w:rPr>
            <w:color w:val="0000FF"/>
            <w:sz w:val="18"/>
            <w:szCs w:val="18"/>
          </w:rPr>
          <w:t>п. 1 ст. 252</w:t>
        </w:r>
      </w:hyperlink>
      <w:r w:rsidRPr="006C2C04">
        <w:rPr>
          <w:sz w:val="18"/>
          <w:szCs w:val="18"/>
        </w:rPr>
        <w:t xml:space="preserve"> Кодекса.</w:t>
      </w:r>
    </w:p>
    <w:p w:rsidR="008A7EF6" w:rsidRPr="006C2C04" w:rsidRDefault="008A7EF6" w:rsidP="008A7EF6">
      <w:pPr>
        <w:pStyle w:val="ConsPlusNormal"/>
        <w:ind w:firstLine="540"/>
        <w:jc w:val="both"/>
        <w:rPr>
          <w:sz w:val="18"/>
          <w:szCs w:val="18"/>
        </w:rPr>
      </w:pPr>
      <w:r w:rsidRPr="006C2C04">
        <w:rPr>
          <w:sz w:val="18"/>
          <w:szCs w:val="18"/>
        </w:rPr>
        <w:t xml:space="preserve">Расходами в целях налогообложения прибыли признаются любые расходы при условии, что они экономически </w:t>
      </w:r>
      <w:proofErr w:type="spellStart"/>
      <w:r w:rsidRPr="006C2C04">
        <w:rPr>
          <w:sz w:val="18"/>
          <w:szCs w:val="18"/>
        </w:rPr>
        <w:t>обоснованны</w:t>
      </w:r>
      <w:proofErr w:type="spellEnd"/>
      <w:r w:rsidRPr="006C2C04">
        <w:rPr>
          <w:sz w:val="18"/>
          <w:szCs w:val="18"/>
        </w:rPr>
        <w:t>, подтверждены документами, оформленными в порядке, установленном законодательством Российской Федерации, и произведены для осуществления деятельности, направленной на получение дохода (</w:t>
      </w:r>
      <w:hyperlink r:id="rId12" w:history="1">
        <w:r w:rsidRPr="006C2C04">
          <w:rPr>
            <w:color w:val="0000FF"/>
            <w:sz w:val="18"/>
            <w:szCs w:val="18"/>
          </w:rPr>
          <w:t>п. 1 ст. 252</w:t>
        </w:r>
      </w:hyperlink>
      <w:r w:rsidRPr="006C2C04">
        <w:rPr>
          <w:sz w:val="18"/>
          <w:szCs w:val="18"/>
        </w:rPr>
        <w:t xml:space="preserve"> Кодекса).</w:t>
      </w:r>
    </w:p>
    <w:p w:rsidR="008A7EF6" w:rsidRPr="006C2C04" w:rsidRDefault="008A7EF6" w:rsidP="008A7EF6">
      <w:pPr>
        <w:pStyle w:val="ConsPlusNormal"/>
        <w:ind w:firstLine="540"/>
        <w:jc w:val="both"/>
        <w:rPr>
          <w:sz w:val="18"/>
          <w:szCs w:val="18"/>
        </w:rPr>
      </w:pPr>
      <w:r w:rsidRPr="006C2C04">
        <w:rPr>
          <w:sz w:val="18"/>
          <w:szCs w:val="18"/>
        </w:rPr>
        <w:t xml:space="preserve">Согласно </w:t>
      </w:r>
      <w:hyperlink r:id="rId13" w:history="1">
        <w:r w:rsidRPr="006C2C04">
          <w:rPr>
            <w:color w:val="0000FF"/>
            <w:sz w:val="18"/>
            <w:szCs w:val="18"/>
          </w:rPr>
          <w:t>п. 1 ст. 9</w:t>
        </w:r>
      </w:hyperlink>
      <w:r w:rsidRPr="006C2C04">
        <w:rPr>
          <w:sz w:val="18"/>
          <w:szCs w:val="18"/>
        </w:rPr>
        <w:t xml:space="preserve"> Федерального закона от 21.11.1996 N 129-ФЗ "О бухгалтерском учете" (далее - Закон N 129-ФЗ) все хозяйственные операции, проводимые организацией, должны оформляться оправдательными документами. Эти документы служат первичными учетными документами, на основании которых ведется бухгалтерский учет. Первичные учетные документы должны содержать реквизиты, перечисленные в </w:t>
      </w:r>
      <w:hyperlink r:id="rId14" w:history="1">
        <w:r w:rsidRPr="006C2C04">
          <w:rPr>
            <w:color w:val="0000FF"/>
            <w:sz w:val="18"/>
            <w:szCs w:val="18"/>
          </w:rPr>
          <w:t>ст. 9</w:t>
        </w:r>
      </w:hyperlink>
      <w:r w:rsidRPr="006C2C04">
        <w:rPr>
          <w:sz w:val="18"/>
          <w:szCs w:val="18"/>
        </w:rPr>
        <w:t xml:space="preserve"> Закона N 129-ФЗ.</w:t>
      </w:r>
    </w:p>
    <w:p w:rsidR="008A7EF6" w:rsidRPr="006C2C04" w:rsidRDefault="008A7EF6" w:rsidP="008A7EF6">
      <w:pPr>
        <w:pStyle w:val="ConsPlusNormal"/>
        <w:ind w:firstLine="540"/>
        <w:jc w:val="both"/>
        <w:rPr>
          <w:sz w:val="18"/>
          <w:szCs w:val="18"/>
        </w:rPr>
      </w:pPr>
      <w:r w:rsidRPr="006C2C04">
        <w:rPr>
          <w:sz w:val="18"/>
          <w:szCs w:val="18"/>
        </w:rPr>
        <w:t xml:space="preserve">Налоговым законодательством специального понятия "документы, оформленные в порядке, установленном законодательством Российской Федерации" для целей налогообложения не установлено. В таких условиях согласно </w:t>
      </w:r>
      <w:hyperlink r:id="rId15" w:history="1">
        <w:r w:rsidRPr="006C2C04">
          <w:rPr>
            <w:color w:val="0000FF"/>
            <w:sz w:val="18"/>
            <w:szCs w:val="18"/>
          </w:rPr>
          <w:t>ст. 11</w:t>
        </w:r>
      </w:hyperlink>
      <w:r w:rsidRPr="006C2C04">
        <w:rPr>
          <w:sz w:val="18"/>
          <w:szCs w:val="18"/>
        </w:rPr>
        <w:t xml:space="preserve"> Кодекса оформлением документов в порядке, установленном законодательством Российской Федерации, следует считать порядок, установленный для учета хозяйственных операций в бухгалтерском учете.</w:t>
      </w:r>
    </w:p>
    <w:p w:rsidR="008A7EF6" w:rsidRPr="006C2C04" w:rsidRDefault="008A7EF6" w:rsidP="008A7EF6">
      <w:pPr>
        <w:pStyle w:val="ConsPlusNormal"/>
        <w:ind w:firstLine="540"/>
        <w:jc w:val="both"/>
        <w:rPr>
          <w:sz w:val="18"/>
          <w:szCs w:val="18"/>
        </w:rPr>
      </w:pPr>
      <w:r w:rsidRPr="006C2C04">
        <w:rPr>
          <w:sz w:val="18"/>
          <w:szCs w:val="18"/>
        </w:rPr>
        <w:t>Одним из первичных документов, подтверждающих произведенные расходы на ГСМ, является путевой лист.</w:t>
      </w:r>
    </w:p>
    <w:p w:rsidR="008A7EF6" w:rsidRPr="006C2C04" w:rsidRDefault="008A7EF6" w:rsidP="008A7EF6">
      <w:pPr>
        <w:pStyle w:val="ConsPlusNormal"/>
        <w:ind w:firstLine="540"/>
        <w:jc w:val="both"/>
        <w:rPr>
          <w:sz w:val="18"/>
          <w:szCs w:val="18"/>
        </w:rPr>
      </w:pPr>
      <w:r w:rsidRPr="006C2C04">
        <w:rPr>
          <w:sz w:val="18"/>
          <w:szCs w:val="18"/>
        </w:rPr>
        <w:t xml:space="preserve">Для организаций, осуществляющих деятельность в соответствии с </w:t>
      </w:r>
      <w:hyperlink r:id="rId16" w:history="1">
        <w:r w:rsidRPr="006C2C04">
          <w:rPr>
            <w:color w:val="0000FF"/>
            <w:sz w:val="18"/>
            <w:szCs w:val="18"/>
          </w:rPr>
          <w:t>Уставом</w:t>
        </w:r>
      </w:hyperlink>
      <w:r w:rsidRPr="006C2C04">
        <w:rPr>
          <w:sz w:val="18"/>
          <w:szCs w:val="18"/>
        </w:rPr>
        <w:t xml:space="preserve"> автомобильного транспорта и городского наземного электрического транспорта (утв. Федеральным законом от 08.11.2007 N 259-ФЗ), </w:t>
      </w:r>
      <w:hyperlink r:id="rId17" w:history="1">
        <w:r w:rsidRPr="006C2C04">
          <w:rPr>
            <w:color w:val="0000FF"/>
            <w:sz w:val="18"/>
            <w:szCs w:val="18"/>
          </w:rPr>
          <w:t>обязательные реквизиты и порядок</w:t>
        </w:r>
      </w:hyperlink>
      <w:r w:rsidRPr="006C2C04">
        <w:rPr>
          <w:sz w:val="18"/>
          <w:szCs w:val="18"/>
        </w:rPr>
        <w:t xml:space="preserve"> заполнения путевых листов утверждены Приказом Минтранса России от 18.09.2008 N 152 "Об утверждении обязательных реквизитов и порядка заполнения путевых листов".</w:t>
      </w:r>
    </w:p>
    <w:p w:rsidR="008A7EF6" w:rsidRPr="00C91821" w:rsidRDefault="008A7EF6" w:rsidP="008A7EF6">
      <w:pPr>
        <w:pStyle w:val="ConsPlusNormal"/>
        <w:ind w:firstLine="540"/>
        <w:jc w:val="both"/>
        <w:rPr>
          <w:b/>
          <w:sz w:val="18"/>
          <w:szCs w:val="18"/>
        </w:rPr>
      </w:pPr>
      <w:r w:rsidRPr="00C91821">
        <w:rPr>
          <w:b/>
          <w:sz w:val="18"/>
          <w:szCs w:val="18"/>
        </w:rPr>
        <w:t>На основании вышеизложенного путевой лист, оформленный в порядке, установленном законодательством Российской Федерации, может являться одним из документов, подтверждающих в целях налогообложения прибыли расходы на приобретение ГСМ.</w:t>
      </w:r>
    </w:p>
    <w:p w:rsidR="008A7EF6" w:rsidRPr="00C91821" w:rsidRDefault="008A7EF6" w:rsidP="008A7EF6">
      <w:pPr>
        <w:pStyle w:val="ConsPlusNormal"/>
        <w:ind w:firstLine="540"/>
        <w:jc w:val="both"/>
        <w:rPr>
          <w:b/>
          <w:sz w:val="18"/>
          <w:szCs w:val="18"/>
        </w:rPr>
      </w:pPr>
      <w:r w:rsidRPr="00C91821">
        <w:rPr>
          <w:b/>
          <w:sz w:val="18"/>
          <w:szCs w:val="18"/>
        </w:rPr>
        <w:t xml:space="preserve">Одновременно сообщается, что в соответствии со </w:t>
      </w:r>
      <w:hyperlink r:id="rId18" w:history="1">
        <w:r w:rsidRPr="00C91821">
          <w:rPr>
            <w:b/>
            <w:color w:val="0000FF"/>
            <w:sz w:val="18"/>
            <w:szCs w:val="18"/>
          </w:rPr>
          <w:t>ст. 20</w:t>
        </w:r>
      </w:hyperlink>
      <w:r w:rsidRPr="00C91821">
        <w:rPr>
          <w:b/>
          <w:sz w:val="18"/>
          <w:szCs w:val="18"/>
        </w:rPr>
        <w:t xml:space="preserve"> Федерального закона от 10.12.1995 N 196-ФЗ "О безопасности дорожного движения" организация или предприниматель обязаны проводить предрейсовые медицинские осмотры водителей. Для этого необходимо привлечь медицинских работников, например, заключив договоры с организациями здравоохранения. То есть не обязательно принимать на работу медицинского работника. Достаточно оформить договор на обслуживание с соответствующей организацией.</w:t>
      </w:r>
    </w:p>
    <w:p w:rsidR="008A7EF6" w:rsidRPr="006C2C04" w:rsidRDefault="008A7EF6" w:rsidP="008A7EF6">
      <w:pPr>
        <w:pStyle w:val="ConsPlusNormal"/>
        <w:ind w:firstLine="540"/>
        <w:jc w:val="both"/>
        <w:rPr>
          <w:sz w:val="18"/>
          <w:szCs w:val="18"/>
        </w:rPr>
      </w:pPr>
    </w:p>
    <w:p w:rsidR="008A7EF6" w:rsidRPr="006C2C04" w:rsidRDefault="008A7EF6" w:rsidP="008A7EF6">
      <w:pPr>
        <w:pStyle w:val="ConsPlusNormal"/>
        <w:jc w:val="right"/>
        <w:rPr>
          <w:sz w:val="18"/>
          <w:szCs w:val="18"/>
        </w:rPr>
      </w:pPr>
      <w:r w:rsidRPr="006C2C04">
        <w:rPr>
          <w:sz w:val="18"/>
          <w:szCs w:val="18"/>
        </w:rPr>
        <w:t>Действительный</w:t>
      </w:r>
    </w:p>
    <w:p w:rsidR="008A7EF6" w:rsidRPr="006C2C04" w:rsidRDefault="008A7EF6" w:rsidP="008A7EF6">
      <w:pPr>
        <w:pStyle w:val="ConsPlusNormal"/>
        <w:jc w:val="right"/>
        <w:rPr>
          <w:sz w:val="18"/>
          <w:szCs w:val="18"/>
        </w:rPr>
      </w:pPr>
      <w:r w:rsidRPr="006C2C04">
        <w:rPr>
          <w:sz w:val="18"/>
          <w:szCs w:val="18"/>
        </w:rPr>
        <w:t>государственный советник</w:t>
      </w:r>
    </w:p>
    <w:p w:rsidR="008A7EF6" w:rsidRPr="006C2C04" w:rsidRDefault="008A7EF6" w:rsidP="008A7EF6">
      <w:pPr>
        <w:pStyle w:val="ConsPlusNormal"/>
        <w:jc w:val="right"/>
        <w:rPr>
          <w:sz w:val="18"/>
          <w:szCs w:val="18"/>
        </w:rPr>
      </w:pPr>
      <w:r w:rsidRPr="006C2C04">
        <w:rPr>
          <w:sz w:val="18"/>
          <w:szCs w:val="18"/>
        </w:rPr>
        <w:t>Российской Федерации</w:t>
      </w:r>
    </w:p>
    <w:p w:rsidR="008A7EF6" w:rsidRPr="006C2C04" w:rsidRDefault="008A7EF6" w:rsidP="008A7EF6">
      <w:pPr>
        <w:pStyle w:val="ConsPlusNormal"/>
        <w:jc w:val="right"/>
        <w:rPr>
          <w:sz w:val="18"/>
          <w:szCs w:val="18"/>
        </w:rPr>
      </w:pPr>
      <w:r w:rsidRPr="006C2C04">
        <w:rPr>
          <w:sz w:val="18"/>
          <w:szCs w:val="18"/>
        </w:rPr>
        <w:t>2 класса</w:t>
      </w:r>
    </w:p>
    <w:p w:rsidR="008A7EF6" w:rsidRPr="006C2C04" w:rsidRDefault="008A7EF6" w:rsidP="008A7EF6">
      <w:pPr>
        <w:pStyle w:val="ConsPlusNormal"/>
        <w:jc w:val="right"/>
        <w:rPr>
          <w:sz w:val="18"/>
          <w:szCs w:val="18"/>
        </w:rPr>
      </w:pPr>
      <w:r w:rsidRPr="006C2C04">
        <w:rPr>
          <w:sz w:val="18"/>
          <w:szCs w:val="18"/>
        </w:rPr>
        <w:t>С.Н.ШУЛЬГИН</w:t>
      </w:r>
    </w:p>
    <w:p w:rsidR="008A7EF6" w:rsidRPr="006C2C04" w:rsidRDefault="008A7EF6" w:rsidP="008A7EF6">
      <w:pPr>
        <w:pStyle w:val="ConsPlusNormal"/>
        <w:rPr>
          <w:sz w:val="18"/>
          <w:szCs w:val="18"/>
        </w:rPr>
      </w:pPr>
      <w:r w:rsidRPr="006C2C04">
        <w:rPr>
          <w:sz w:val="18"/>
          <w:szCs w:val="18"/>
        </w:rPr>
        <w:t>22.11.2010</w:t>
      </w:r>
    </w:p>
    <w:p w:rsidR="008A7EF6" w:rsidRPr="006C2C04" w:rsidRDefault="008A7EF6" w:rsidP="008A7EF6">
      <w:pPr>
        <w:pStyle w:val="ConsPlusNormal"/>
        <w:rPr>
          <w:sz w:val="18"/>
          <w:szCs w:val="18"/>
        </w:rPr>
      </w:pPr>
    </w:p>
    <w:p w:rsidR="008A7EF6" w:rsidRPr="006C2C04" w:rsidRDefault="008A7EF6" w:rsidP="008A7EF6">
      <w:pPr>
        <w:pStyle w:val="ConsPlusNormal"/>
        <w:rPr>
          <w:sz w:val="18"/>
          <w:szCs w:val="18"/>
        </w:rPr>
      </w:pPr>
    </w:p>
    <w:p w:rsidR="008A7EF6" w:rsidRPr="006C2C04" w:rsidRDefault="008A7EF6" w:rsidP="008A7EF6">
      <w:pPr>
        <w:pStyle w:val="ConsPlusNormal"/>
        <w:pBdr>
          <w:top w:val="single" w:sz="6" w:space="0" w:color="auto"/>
        </w:pBdr>
        <w:spacing w:before="100" w:after="100"/>
        <w:rPr>
          <w:sz w:val="18"/>
          <w:szCs w:val="18"/>
        </w:rPr>
      </w:pPr>
    </w:p>
    <w:p w:rsidR="006C6B72" w:rsidRDefault="006C6B72"/>
    <w:sectPr w:rsidR="006C6B72" w:rsidSect="007F418A">
      <w:pgSz w:w="11906" w:h="16838"/>
      <w:pgMar w:top="851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82"/>
    <w:rsid w:val="00571782"/>
    <w:rsid w:val="006C2C04"/>
    <w:rsid w:val="006C6B72"/>
    <w:rsid w:val="007F418A"/>
    <w:rsid w:val="008A7EF6"/>
    <w:rsid w:val="00C9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7FCAF-7D67-46AB-A219-760B3639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E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2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BC54D1AE3832137444750874B625BD96F1ECFD03A80ED6B25785C4FE4A209CE55D815FFBBF9E16tD71E" TargetMode="External"/><Relationship Id="rId13" Type="http://schemas.openxmlformats.org/officeDocument/2006/relationships/hyperlink" Target="consultantplus://offline/ref=0CBC54D1AE3832137444750874B625BD96F1EFFB00A90ED6B25785C4FE4A209CE55D815FFBBE9714tD75E" TargetMode="External"/><Relationship Id="rId18" Type="http://schemas.openxmlformats.org/officeDocument/2006/relationships/hyperlink" Target="consultantplus://offline/ref=0CBC54D1AE3832137444750874B625BD96F1E8F109A00ED6B25785C4FE4A209CE55D815FFBBE9512tD7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BC54D1AE3832137444750874B625BD96F1ECFD03A80ED6B25785C4FE4A209CE55D815FFBBD9111tD70E" TargetMode="External"/><Relationship Id="rId12" Type="http://schemas.openxmlformats.org/officeDocument/2006/relationships/hyperlink" Target="consultantplus://offline/ref=0CBC54D1AE3832137444750874B625BD96F1ECFD03A80ED6B25785C4FE4A209CE55D815FFBBF9E16tD71E" TargetMode="External"/><Relationship Id="rId17" Type="http://schemas.openxmlformats.org/officeDocument/2006/relationships/hyperlink" Target="consultantplus://offline/ref=0CBC54D1AE3832137444750874B625BD9FF1EFFC04A253DCBA0E89C6F9457F8BE2148D5EFBBE96t172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BC54D1AE3832137444750874B625BD90F3E9F108A253DCBA0E89C6tF79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BC54D1AE3832137444750874B625BD96F1ECFD03A80ED6B25785C4FE4A209CE55D815FFBBF9E16tD71E" TargetMode="External"/><Relationship Id="rId11" Type="http://schemas.openxmlformats.org/officeDocument/2006/relationships/hyperlink" Target="consultantplus://offline/ref=0CBC54D1AE3832137444750874B625BD96F1ECFD03A80ED6B25785C4FE4A209CE55D815FFBBF9E16tD71E" TargetMode="External"/><Relationship Id="rId5" Type="http://schemas.openxmlformats.org/officeDocument/2006/relationships/hyperlink" Target="consultantplus://offline/ref=0CBC54D1AE3832137444750874B625BD96F1ECFD03A80ED6B25785C4FE4A209CE55D815FFBBD9111tD70E" TargetMode="External"/><Relationship Id="rId15" Type="http://schemas.openxmlformats.org/officeDocument/2006/relationships/hyperlink" Target="consultantplus://offline/ref=0CBC54D1AE3832137444750874B625BD96F1EFFB00AC0ED6B25785C4FE4A209CE55D815FFBBE971AtD71E" TargetMode="External"/><Relationship Id="rId10" Type="http://schemas.openxmlformats.org/officeDocument/2006/relationships/hyperlink" Target="consultantplus://offline/ref=0CBC54D1AE3832137444750874B625BD96F1ECFD03A80ED6B25785C4FE4A209CE55D815FFBBD9110tD72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CBC54D1AE3832137444750874B625BD96F1ECFD03A80ED6B25785C4FE4A209CE55D815FFDB9t97FE" TargetMode="External"/><Relationship Id="rId14" Type="http://schemas.openxmlformats.org/officeDocument/2006/relationships/hyperlink" Target="consultantplus://offline/ref=0CBC54D1AE3832137444750874B625BD96F1EFFB00A90ED6B25785C4FE4A209CE55D815FFBBE9714tD7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2018-06-12T08:59:00Z</cp:lastPrinted>
  <dcterms:created xsi:type="dcterms:W3CDTF">2014-12-16T04:59:00Z</dcterms:created>
  <dcterms:modified xsi:type="dcterms:W3CDTF">2018-07-10T02:45:00Z</dcterms:modified>
</cp:coreProperties>
</file>